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84" w:rsidRPr="00290BA8" w:rsidRDefault="00197E1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Samenvatting </w:t>
      </w:r>
      <w:bookmarkStart w:id="0" w:name="_GoBack"/>
      <w:bookmarkEnd w:id="0"/>
      <w:r w:rsidR="00D05D84" w:rsidRPr="00290BA8">
        <w:rPr>
          <w:b/>
          <w:bCs/>
          <w:sz w:val="32"/>
          <w:szCs w:val="32"/>
        </w:rPr>
        <w:t xml:space="preserve">Huisvesting tijdelijke werknemers: inspraak op de ontwerpnotitie van de gemeente Sluis mogelijk tot 14 november </w:t>
      </w:r>
    </w:p>
    <w:p w:rsidR="00D05D84" w:rsidRDefault="00D05D84"/>
    <w:p w:rsidR="00D05D84" w:rsidRDefault="00D05D84" w:rsidP="00D05D84">
      <w:r>
        <w:t xml:space="preserve">Vanaf 2 oktober </w:t>
      </w:r>
      <w:r w:rsidR="00D4216A">
        <w:t xml:space="preserve">tot 14 november </w:t>
      </w:r>
      <w:r>
        <w:t xml:space="preserve">ligt de </w:t>
      </w:r>
      <w:r w:rsidR="007D7CAD">
        <w:t>‘</w:t>
      </w:r>
      <w:r>
        <w:t>Ontwerp-beleidsnotitie huisvesting tijdelijke werknemers gemeente Sluis</w:t>
      </w:r>
      <w:r w:rsidR="007D7CAD">
        <w:t>’</w:t>
      </w:r>
      <w:r>
        <w:t xml:space="preserve"> ter inzage. Op basis van dit beleid bepaalt de gemeente straks </w:t>
      </w:r>
      <w:r w:rsidRPr="00D4216A">
        <w:rPr>
          <w:b/>
          <w:bCs/>
        </w:rPr>
        <w:t>hoe, waar en hoeveel tijdelijke werknemers gehuisvest mogen worden</w:t>
      </w:r>
      <w:r>
        <w:t xml:space="preserve">. Iedereen kan per post of </w:t>
      </w:r>
      <w:r w:rsidR="00D4216A">
        <w:t>mondeling</w:t>
      </w:r>
      <w:r>
        <w:t xml:space="preserve"> een inspraakreactie indienen.</w:t>
      </w:r>
    </w:p>
    <w:p w:rsidR="00D05D84" w:rsidRDefault="00D05D84" w:rsidP="00D05D84"/>
    <w:p w:rsidR="00D05D84" w:rsidRDefault="00D05D84" w:rsidP="00D05D84">
      <w:r>
        <w:t xml:space="preserve">Dit </w:t>
      </w:r>
      <w:r w:rsidR="00D4216A">
        <w:t>zijn de belangrijkste punten:</w:t>
      </w:r>
    </w:p>
    <w:p w:rsidR="00A14515" w:rsidRDefault="00A14515" w:rsidP="00D05D84"/>
    <w:p w:rsidR="00DB2996" w:rsidRPr="000E386A" w:rsidRDefault="00DB2996" w:rsidP="00DB2996">
      <w:pPr>
        <w:rPr>
          <w:b/>
          <w:bCs/>
          <w:i/>
          <w:iCs/>
          <w:u w:val="single"/>
        </w:rPr>
      </w:pPr>
      <w:r w:rsidRPr="000E386A">
        <w:rPr>
          <w:b/>
          <w:bCs/>
          <w:i/>
          <w:iCs/>
          <w:u w:val="single"/>
        </w:rPr>
        <w:t>Lang verblijf:</w:t>
      </w:r>
    </w:p>
    <w:p w:rsidR="00D4216A" w:rsidRDefault="00D4216A" w:rsidP="00DB2996">
      <w:r>
        <w:t xml:space="preserve">Voor werknemers die zich </w:t>
      </w:r>
      <w:r w:rsidRPr="00DB2996">
        <w:rPr>
          <w:b/>
          <w:bCs/>
        </w:rPr>
        <w:t>‘definitief’</w:t>
      </w:r>
      <w:r>
        <w:t xml:space="preserve"> vestigen </w:t>
      </w:r>
      <w:r w:rsidRPr="00DB2996">
        <w:rPr>
          <w:b/>
          <w:bCs/>
        </w:rPr>
        <w:t>en</w:t>
      </w:r>
      <w:r>
        <w:t xml:space="preserve"> werknemers die gedurende een half jaar </w:t>
      </w:r>
      <w:r w:rsidRPr="00DB2996">
        <w:rPr>
          <w:b/>
          <w:bCs/>
        </w:rPr>
        <w:t>minimaal 4 maanden</w:t>
      </w:r>
      <w:r>
        <w:t xml:space="preserve"> in Nederland blijven, wordt </w:t>
      </w:r>
      <w:r w:rsidRPr="00DB2996">
        <w:rPr>
          <w:b/>
          <w:bCs/>
        </w:rPr>
        <w:t>geen nieuwbouw</w:t>
      </w:r>
      <w:r>
        <w:t xml:space="preserve"> gepleegd. Zij kunnen op de </w:t>
      </w:r>
      <w:r w:rsidRPr="00DB2996">
        <w:rPr>
          <w:b/>
          <w:bCs/>
        </w:rPr>
        <w:t>reguliere woningmarkt</w:t>
      </w:r>
      <w:r>
        <w:t xml:space="preserve"> een huis kopen of huren</w:t>
      </w:r>
      <w:r w:rsidR="00496CEB">
        <w:t>.</w:t>
      </w:r>
    </w:p>
    <w:p w:rsidR="00A14515" w:rsidRDefault="00A14515" w:rsidP="00DB2996"/>
    <w:p w:rsidR="00DB2996" w:rsidRPr="000E386A" w:rsidRDefault="00DB2996" w:rsidP="00DB2996">
      <w:pPr>
        <w:rPr>
          <w:b/>
          <w:bCs/>
          <w:i/>
          <w:iCs/>
          <w:u w:val="single"/>
        </w:rPr>
      </w:pPr>
      <w:r w:rsidRPr="000E386A">
        <w:rPr>
          <w:b/>
          <w:bCs/>
          <w:i/>
          <w:iCs/>
          <w:u w:val="single"/>
        </w:rPr>
        <w:t>Kort verblijf:</w:t>
      </w:r>
    </w:p>
    <w:p w:rsidR="000E386A" w:rsidRDefault="000E386A" w:rsidP="00DB2996">
      <w:r>
        <w:t>Bij korter verblijf dan 4 maanden is er sprake van logies</w:t>
      </w:r>
      <w:r w:rsidR="00F82BB9">
        <w:t>.</w:t>
      </w:r>
    </w:p>
    <w:p w:rsidR="00DB2996" w:rsidRPr="000E386A" w:rsidRDefault="00DB2996" w:rsidP="00DB2996">
      <w:pPr>
        <w:rPr>
          <w:b/>
          <w:bCs/>
        </w:rPr>
      </w:pPr>
      <w:r w:rsidRPr="000E386A">
        <w:rPr>
          <w:b/>
          <w:bCs/>
        </w:rPr>
        <w:t>Binnen de bebouwde kom:</w:t>
      </w:r>
    </w:p>
    <w:p w:rsidR="00882ACA" w:rsidRPr="00882ACA" w:rsidRDefault="00882ACA" w:rsidP="00882ACA">
      <w:pPr>
        <w:rPr>
          <w:i/>
          <w:iCs/>
        </w:rPr>
      </w:pPr>
      <w:r>
        <w:rPr>
          <w:i/>
          <w:iCs/>
        </w:rPr>
        <w:t>Bestaande</w:t>
      </w:r>
      <w:r w:rsidRPr="00882ACA">
        <w:rPr>
          <w:i/>
          <w:iCs/>
        </w:rPr>
        <w:t xml:space="preserve"> woningen:</w:t>
      </w:r>
    </w:p>
    <w:p w:rsidR="00DB2996" w:rsidRDefault="00F82BB9" w:rsidP="00DB2996">
      <w:pPr>
        <w:pStyle w:val="Lijstalinea"/>
        <w:numPr>
          <w:ilvl w:val="0"/>
          <w:numId w:val="5"/>
        </w:numPr>
      </w:pPr>
      <w:r>
        <w:t>H</w:t>
      </w:r>
      <w:r w:rsidR="00DB2996">
        <w:t xml:space="preserve">et is rechtstreeks toegestaan om </w:t>
      </w:r>
      <w:r w:rsidR="00DB2996" w:rsidRPr="00882ACA">
        <w:rPr>
          <w:b/>
          <w:bCs/>
        </w:rPr>
        <w:t xml:space="preserve">4 personen </w:t>
      </w:r>
      <w:r w:rsidR="00DB2996">
        <w:t>te huisvesten;</w:t>
      </w:r>
    </w:p>
    <w:p w:rsidR="00F82BB9" w:rsidRDefault="00882ACA" w:rsidP="00882ACA">
      <w:pPr>
        <w:pStyle w:val="Lijstalinea"/>
        <w:numPr>
          <w:ilvl w:val="0"/>
          <w:numId w:val="5"/>
        </w:numPr>
      </w:pPr>
      <w:r w:rsidRPr="007D7CAD">
        <w:rPr>
          <w:b/>
          <w:bCs/>
        </w:rPr>
        <w:t>Kom Cadzand</w:t>
      </w:r>
      <w:r w:rsidR="00F82BB9">
        <w:t xml:space="preserve"> (</w:t>
      </w:r>
      <w:r w:rsidR="007D7CAD">
        <w:t xml:space="preserve">NB. </w:t>
      </w:r>
      <w:r w:rsidR="00F82BB9">
        <w:t xml:space="preserve">bijna alle woningen in Cadzand-Dorp en </w:t>
      </w:r>
      <w:r w:rsidR="00724A4E">
        <w:t xml:space="preserve">het </w:t>
      </w:r>
      <w:r w:rsidR="00F82BB9">
        <w:t>gebied tussen Ringdijk Noord, Mariastraat en Nieuw-</w:t>
      </w:r>
      <w:proofErr w:type="spellStart"/>
      <w:r w:rsidR="00F82BB9">
        <w:t>Leusenerstraat</w:t>
      </w:r>
      <w:proofErr w:type="spellEnd"/>
      <w:r w:rsidR="00F82BB9">
        <w:t>)</w:t>
      </w:r>
      <w:r>
        <w:t xml:space="preserve">: </w:t>
      </w:r>
    </w:p>
    <w:p w:rsidR="000E386A" w:rsidRDefault="00882ACA" w:rsidP="00496CEB">
      <w:pPr>
        <w:pStyle w:val="Lijstalinea"/>
      </w:pPr>
      <w:r>
        <w:t>na aanvraag van een omgevingsvergunning is het toegestaan om</w:t>
      </w:r>
      <w:r w:rsidR="000E386A">
        <w:t xml:space="preserve"> </w:t>
      </w:r>
      <w:r w:rsidR="000E386A" w:rsidRPr="00882ACA">
        <w:rPr>
          <w:b/>
          <w:bCs/>
        </w:rPr>
        <w:t>max. 10 personen</w:t>
      </w:r>
      <w:r w:rsidR="000E386A">
        <w:t xml:space="preserve"> in woningen </w:t>
      </w:r>
      <w:r w:rsidR="000E386A" w:rsidRPr="00496CEB">
        <w:rPr>
          <w:b/>
          <w:bCs/>
        </w:rPr>
        <w:t>vanaf 120 m2</w:t>
      </w:r>
      <w:r w:rsidR="000E386A">
        <w:t xml:space="preserve"> oppervlakte (NB:</w:t>
      </w:r>
      <w:r w:rsidR="007D7CAD">
        <w:t xml:space="preserve"> </w:t>
      </w:r>
      <w:r>
        <w:t>120 m2 is een</w:t>
      </w:r>
      <w:r w:rsidR="000E386A">
        <w:t xml:space="preserve"> </w:t>
      </w:r>
      <w:r w:rsidR="000E386A" w:rsidRPr="00496CEB">
        <w:rPr>
          <w:b/>
          <w:bCs/>
        </w:rPr>
        <w:t>gemiddelde eengezinswoning</w:t>
      </w:r>
      <w:r w:rsidR="000E386A">
        <w:t>, bron: CBS)</w:t>
      </w:r>
      <w:r w:rsidR="00496CEB">
        <w:t xml:space="preserve"> te huisvesten</w:t>
      </w:r>
      <w:r w:rsidR="000E386A">
        <w:t xml:space="preserve">. </w:t>
      </w:r>
      <w:r>
        <w:t xml:space="preserve">Er </w:t>
      </w:r>
      <w:r w:rsidR="00F82BB9">
        <w:t xml:space="preserve">worden </w:t>
      </w:r>
      <w:r>
        <w:t>eisen gesteld aan de woning</w:t>
      </w:r>
      <w:r w:rsidR="001A356D">
        <w:t xml:space="preserve"> en er</w:t>
      </w:r>
      <w:r>
        <w:t xml:space="preserve"> gelden algemene regels, o.a.:</w:t>
      </w:r>
    </w:p>
    <w:p w:rsidR="00DB2996" w:rsidRDefault="00DB2996" w:rsidP="00D4216A">
      <w:pPr>
        <w:pStyle w:val="Lijstalinea"/>
        <w:numPr>
          <w:ilvl w:val="1"/>
          <w:numId w:val="5"/>
        </w:numPr>
      </w:pPr>
      <w:r>
        <w:t>Er mag geen hinder zijn vanuit o.a. verkeer, parkeren en milieuhygiëne;</w:t>
      </w:r>
    </w:p>
    <w:p w:rsidR="00DB2996" w:rsidRDefault="00DB2996" w:rsidP="00D4216A">
      <w:pPr>
        <w:pStyle w:val="Lijstalinea"/>
        <w:numPr>
          <w:ilvl w:val="1"/>
          <w:numId w:val="5"/>
        </w:numPr>
      </w:pPr>
      <w:r>
        <w:t>Belangen van derden mogen niet geschaad worden;</w:t>
      </w:r>
    </w:p>
    <w:p w:rsidR="00DB2996" w:rsidRDefault="00DB2996" w:rsidP="00D4216A">
      <w:pPr>
        <w:pStyle w:val="Lijstalinea"/>
        <w:numPr>
          <w:ilvl w:val="1"/>
          <w:numId w:val="5"/>
        </w:numPr>
      </w:pPr>
      <w:r>
        <w:t>Er dient toezicht en beheer gegarandeerd te zijn</w:t>
      </w:r>
      <w:r w:rsidR="00E93C5A">
        <w:t>. De beheerder moet een beheerplan indienen, dat de gemeente beoordeelt bij de vergunningsaanvraag</w:t>
      </w:r>
      <w:r>
        <w:t>;</w:t>
      </w:r>
    </w:p>
    <w:p w:rsidR="00882ACA" w:rsidRDefault="00882ACA" w:rsidP="00882ACA">
      <w:pPr>
        <w:pStyle w:val="Lijstalinea"/>
        <w:numPr>
          <w:ilvl w:val="0"/>
          <w:numId w:val="5"/>
        </w:numPr>
      </w:pPr>
      <w:r>
        <w:t xml:space="preserve">Andere objecten: leegstaande objecten mogen binnen de bestaande oppervlakte ingezet worden voor huisvesting van werknemers, uitgaande van </w:t>
      </w:r>
      <w:r w:rsidRPr="00882ACA">
        <w:rPr>
          <w:b/>
          <w:bCs/>
        </w:rPr>
        <w:t>min. 12 m2 per persoon</w:t>
      </w:r>
      <w:r>
        <w:t xml:space="preserve"> aan gebruiksoppervlakte</w:t>
      </w:r>
      <w:r w:rsidR="00E93C5A">
        <w:t xml:space="preserve">. Bij </w:t>
      </w:r>
      <w:r w:rsidR="00E93C5A" w:rsidRPr="001A356D">
        <w:rPr>
          <w:b/>
          <w:bCs/>
        </w:rPr>
        <w:t xml:space="preserve">grootschalige locaties (meer dan 10 personen) </w:t>
      </w:r>
      <w:r w:rsidR="00E93C5A">
        <w:t xml:space="preserve">dient een </w:t>
      </w:r>
      <w:r w:rsidR="00E93C5A" w:rsidRPr="001A356D">
        <w:rPr>
          <w:b/>
          <w:bCs/>
        </w:rPr>
        <w:t>beheerder</w:t>
      </w:r>
      <w:r w:rsidR="00E93C5A">
        <w:t xml:space="preserve"> </w:t>
      </w:r>
      <w:r w:rsidR="00F82BB9">
        <w:t xml:space="preserve">te </w:t>
      </w:r>
      <w:r w:rsidR="00E93C5A">
        <w:t>worden aangesteld, die altijd bereikbaar is</w:t>
      </w:r>
      <w:r w:rsidR="00F82BB9">
        <w:t>,</w:t>
      </w:r>
      <w:r w:rsidR="00E93C5A">
        <w:t xml:space="preserve"> op korte afstand verblijft en </w:t>
      </w:r>
      <w:r w:rsidR="00F82BB9">
        <w:t xml:space="preserve">bij </w:t>
      </w:r>
      <w:r w:rsidR="00E93C5A">
        <w:t>klachten van omwonenden zo nodig maatregelen neemt.</w:t>
      </w:r>
    </w:p>
    <w:p w:rsidR="00D4216A" w:rsidRDefault="00882ACA" w:rsidP="00D4216A">
      <w:pPr>
        <w:rPr>
          <w:b/>
          <w:bCs/>
        </w:rPr>
      </w:pPr>
      <w:r w:rsidRPr="00882ACA">
        <w:rPr>
          <w:b/>
          <w:bCs/>
        </w:rPr>
        <w:t>Buitengebied</w:t>
      </w:r>
    </w:p>
    <w:p w:rsidR="00882ACA" w:rsidRPr="00FC2372" w:rsidRDefault="00FC2372" w:rsidP="00D4216A">
      <w:r>
        <w:t>Huisvesting in Nieuwe Economische Dragers</w:t>
      </w:r>
      <w:r w:rsidR="00F82BB9">
        <w:t xml:space="preserve"> (gebouwen bij woningen in het buitengebied)</w:t>
      </w:r>
      <w:r>
        <w:t xml:space="preserve"> wordt toegestaan. Er mogen maximaal 5 onzelfstandige wooneenheden zijn. Ook hier geldt de norm van </w:t>
      </w:r>
      <w:r w:rsidRPr="00882ACA">
        <w:rPr>
          <w:b/>
          <w:bCs/>
        </w:rPr>
        <w:t>min. 12 m2 per persoon</w:t>
      </w:r>
      <w:r>
        <w:t xml:space="preserve"> aan gebruiksoppervlakte.</w:t>
      </w:r>
      <w:r w:rsidR="00D704D3">
        <w:t xml:space="preserve"> Omliggende bedrijven mogen niet gehinderd worden door de toevoeging van de huisvestingslocatie.</w:t>
      </w:r>
      <w:r w:rsidR="00E93C5A" w:rsidRPr="00E93C5A">
        <w:t xml:space="preserve"> </w:t>
      </w:r>
      <w:r w:rsidR="00E93C5A">
        <w:t xml:space="preserve">Bij </w:t>
      </w:r>
      <w:r w:rsidR="00E93C5A" w:rsidRPr="00D56353">
        <w:rPr>
          <w:b/>
          <w:bCs/>
        </w:rPr>
        <w:t>grootschalige locaties (meer dan 10 personen)</w:t>
      </w:r>
      <w:r w:rsidR="00E93C5A">
        <w:t xml:space="preserve"> dient </w:t>
      </w:r>
      <w:r w:rsidR="00E93C5A" w:rsidRPr="007D7CAD">
        <w:t>een</w:t>
      </w:r>
      <w:r w:rsidR="00E93C5A" w:rsidRPr="00D56353">
        <w:rPr>
          <w:b/>
          <w:bCs/>
        </w:rPr>
        <w:t xml:space="preserve"> beheerder</w:t>
      </w:r>
      <w:r w:rsidR="00E93C5A">
        <w:t xml:space="preserve"> </w:t>
      </w:r>
      <w:r w:rsidR="007D7CAD">
        <w:t xml:space="preserve">te </w:t>
      </w:r>
      <w:r w:rsidR="00E93C5A">
        <w:t>worden aangesteld, die altijd bereikbaar is</w:t>
      </w:r>
      <w:r w:rsidR="007D7CAD">
        <w:t xml:space="preserve">, </w:t>
      </w:r>
      <w:r w:rsidR="00E93C5A">
        <w:t xml:space="preserve">op korte afstand verblijft en </w:t>
      </w:r>
      <w:r w:rsidR="00724A4E">
        <w:t xml:space="preserve">bij </w:t>
      </w:r>
      <w:r w:rsidR="00E93C5A">
        <w:t>klachten van omwonenden zo nodig maatregelen neemt.</w:t>
      </w:r>
    </w:p>
    <w:p w:rsidR="00D4216A" w:rsidRPr="00415934" w:rsidRDefault="00D704D3" w:rsidP="00D05D84">
      <w:pPr>
        <w:rPr>
          <w:b/>
          <w:bCs/>
        </w:rPr>
      </w:pPr>
      <w:r w:rsidRPr="00415934">
        <w:rPr>
          <w:b/>
          <w:bCs/>
        </w:rPr>
        <w:t>Bedrijventerreinen</w:t>
      </w:r>
    </w:p>
    <w:p w:rsidR="00D704D3" w:rsidRDefault="00D704D3" w:rsidP="00D05D84">
      <w:r>
        <w:t>Niet toeg</w:t>
      </w:r>
      <w:r w:rsidR="00D56353">
        <w:t>e</w:t>
      </w:r>
      <w:r>
        <w:t>staan</w:t>
      </w:r>
      <w:r w:rsidR="00415934">
        <w:t xml:space="preserve"> omdat omliggende bedrijven mogelijk gehinderd worden in hun bedrijfsvoering.</w:t>
      </w:r>
    </w:p>
    <w:p w:rsidR="00415934" w:rsidRPr="00415934" w:rsidRDefault="00415934" w:rsidP="00D05D84">
      <w:pPr>
        <w:rPr>
          <w:b/>
          <w:bCs/>
        </w:rPr>
      </w:pPr>
      <w:r w:rsidRPr="00415934">
        <w:rPr>
          <w:b/>
          <w:bCs/>
        </w:rPr>
        <w:t>Verblijfsrecreatieterreinen</w:t>
      </w:r>
    </w:p>
    <w:p w:rsidR="00415934" w:rsidRDefault="00415934" w:rsidP="00D05D84">
      <w:r>
        <w:t xml:space="preserve">Niet toegestaan ter voorkoming van onwenselijke situaties en sociale onveiligheid, m.u.v. kleinschalige huisvesting van eigen medewerkers. </w:t>
      </w:r>
    </w:p>
    <w:p w:rsidR="00F82BB9" w:rsidRDefault="00F82BB9" w:rsidP="00D05D84"/>
    <w:p w:rsidR="00F82BB9" w:rsidRDefault="00F82BB9" w:rsidP="00D05D84"/>
    <w:p w:rsidR="00D4216A" w:rsidRDefault="00D4216A" w:rsidP="00D05D84"/>
    <w:p w:rsidR="00E93C5A" w:rsidRPr="002E5D58" w:rsidRDefault="00E93C5A" w:rsidP="00D05D84">
      <w:pPr>
        <w:rPr>
          <w:b/>
          <w:bCs/>
          <w:i/>
          <w:iCs/>
          <w:u w:val="single"/>
        </w:rPr>
      </w:pPr>
      <w:r w:rsidRPr="002E5D58">
        <w:rPr>
          <w:b/>
          <w:bCs/>
          <w:i/>
          <w:iCs/>
          <w:u w:val="single"/>
        </w:rPr>
        <w:t>Pilot grootschalige huisvesting tijdelijke werknemers</w:t>
      </w:r>
    </w:p>
    <w:p w:rsidR="00E93C5A" w:rsidRDefault="00E93C5A" w:rsidP="00D05D84">
      <w:r>
        <w:t xml:space="preserve">Deze beleidsnotitie is niet van toepassing op de </w:t>
      </w:r>
      <w:r w:rsidR="00D56353">
        <w:t xml:space="preserve">twee huisvestingslocaties (NB. Mariastraat 42 en Erasmusweg) die onderdeel zijn van de pilot van de gemeente Sluis, de Provincie Zeeland en de Rijksdienst voor Ondernemend Nederland. </w:t>
      </w:r>
    </w:p>
    <w:p w:rsidR="00D56353" w:rsidRDefault="00D56353" w:rsidP="00D05D84"/>
    <w:p w:rsidR="00D56353" w:rsidRPr="002E5D58" w:rsidRDefault="00D56353" w:rsidP="00D05D84">
      <w:pPr>
        <w:rPr>
          <w:b/>
          <w:bCs/>
          <w:i/>
          <w:iCs/>
          <w:u w:val="single"/>
        </w:rPr>
      </w:pPr>
      <w:r w:rsidRPr="002E5D58">
        <w:rPr>
          <w:b/>
          <w:bCs/>
          <w:i/>
          <w:iCs/>
          <w:u w:val="single"/>
        </w:rPr>
        <w:t>Overgangsbepaling</w:t>
      </w:r>
    </w:p>
    <w:p w:rsidR="00D56353" w:rsidRDefault="00D56353" w:rsidP="00D05D84">
      <w:r>
        <w:t>Huisvesting die momenteel niet aan de beleidsregels voldoet, moet binnen 2 jaar beëindigd zijn of aan de regels voldoen.</w:t>
      </w:r>
    </w:p>
    <w:p w:rsidR="00D56353" w:rsidRDefault="00D56353" w:rsidP="00D05D84"/>
    <w:p w:rsidR="00D56353" w:rsidRPr="002E5D58" w:rsidRDefault="00D56353" w:rsidP="00D05D84">
      <w:pPr>
        <w:rPr>
          <w:b/>
          <w:bCs/>
          <w:i/>
          <w:iCs/>
          <w:u w:val="single"/>
        </w:rPr>
      </w:pPr>
      <w:r w:rsidRPr="002E5D58">
        <w:rPr>
          <w:b/>
          <w:bCs/>
          <w:i/>
          <w:iCs/>
          <w:u w:val="single"/>
        </w:rPr>
        <w:t>Handhaving</w:t>
      </w:r>
    </w:p>
    <w:p w:rsidR="00D56353" w:rsidRDefault="00D56353" w:rsidP="00D05D84">
      <w:r>
        <w:t xml:space="preserve">De gemeente zal haar handhavingsbeleid minimaal richten op niet-vergunde huisvestingslocaties en overlastsituaties conform de huidige lijn zoals vastgesteld in het handhavingsuitvoeringsprogramma. </w:t>
      </w:r>
    </w:p>
    <w:p w:rsidR="00D56353" w:rsidRDefault="00D56353" w:rsidP="00D05D84"/>
    <w:p w:rsidR="00E93C5A" w:rsidRDefault="00E93C5A" w:rsidP="00D05D84"/>
    <w:p w:rsidR="00D4216A" w:rsidRDefault="00D4216A" w:rsidP="00D05D84">
      <w:r>
        <w:t xml:space="preserve">Dit is de link naar de </w:t>
      </w:r>
      <w:r w:rsidR="00FC2372">
        <w:t>aankondiging</w:t>
      </w:r>
      <w:r>
        <w:t xml:space="preserve"> op de website van de gemeente:</w:t>
      </w:r>
    </w:p>
    <w:p w:rsidR="00D4216A" w:rsidRDefault="00197E1E" w:rsidP="00D05D84">
      <w:hyperlink r:id="rId6" w:history="1">
        <w:r w:rsidR="00D4216A" w:rsidRPr="00D4216A">
          <w:rPr>
            <w:rStyle w:val="Hyperlink"/>
          </w:rPr>
          <w:t>https://www.gemeentesluis.nl/Bestuur_en_Organisatie/Nieuws/Ontwerp_beleidsnotitie_Huisvesting_tijdelijke_werknemers</w:t>
        </w:r>
      </w:hyperlink>
    </w:p>
    <w:p w:rsidR="00D05D84" w:rsidRDefault="00D05D84" w:rsidP="00D05D84"/>
    <w:p w:rsidR="00D4216A" w:rsidRDefault="00D4216A" w:rsidP="00D05D84">
      <w:r>
        <w:t>Via deze link is de ontwerp-notitie te downloaden:</w:t>
      </w:r>
    </w:p>
    <w:p w:rsidR="00D05D84" w:rsidRDefault="00197E1E" w:rsidP="00D05D84">
      <w:hyperlink r:id="rId7" w:history="1">
        <w:r w:rsidR="00D05D84" w:rsidRPr="00D05D84">
          <w:rPr>
            <w:rStyle w:val="Hyperlink"/>
          </w:rPr>
          <w:t>https://www.gemeentesluis.nl/Bestuur_en_Organisatie/Nieuws/Ontwerp_beleidsnotitie_Huisvesting_tijdelijke_werknemers/Concept_beleidsnotitie_Huisvesting_tijdelijke_werknemers.pdf</w:t>
        </w:r>
      </w:hyperlink>
    </w:p>
    <w:p w:rsidR="00D4216A" w:rsidRDefault="00D4216A" w:rsidP="00D05D84"/>
    <w:p w:rsidR="002E5D58" w:rsidRPr="002E5D58" w:rsidRDefault="002E5D58" w:rsidP="00D05D84">
      <w:pPr>
        <w:rPr>
          <w:b/>
          <w:bCs/>
          <w:i/>
          <w:iCs/>
          <w:u w:val="single"/>
        </w:rPr>
      </w:pPr>
      <w:r w:rsidRPr="002E5D58">
        <w:rPr>
          <w:b/>
          <w:bCs/>
          <w:i/>
          <w:iCs/>
          <w:u w:val="single"/>
        </w:rPr>
        <w:t>Inspraak</w:t>
      </w:r>
    </w:p>
    <w:p w:rsidR="00D4216A" w:rsidRPr="00D4216A" w:rsidRDefault="00D4216A" w:rsidP="00D4216A">
      <w:pPr>
        <w:numPr>
          <w:ilvl w:val="0"/>
          <w:numId w:val="1"/>
        </w:numPr>
        <w:spacing w:before="100" w:beforeAutospacing="1" w:after="100" w:afterAutospacing="1"/>
      </w:pPr>
      <w:r w:rsidRPr="00D4216A">
        <w:t>Schriftelijk: u kunt uw inspraakreactie richten aan de gemeenteraad van Sluis, Postbus 27, 4500 AA Oostburg;</w:t>
      </w:r>
    </w:p>
    <w:p w:rsidR="00D4216A" w:rsidRPr="00D4216A" w:rsidRDefault="00D4216A" w:rsidP="00D4216A">
      <w:pPr>
        <w:numPr>
          <w:ilvl w:val="0"/>
          <w:numId w:val="1"/>
        </w:numPr>
        <w:spacing w:before="100" w:beforeAutospacing="1" w:after="100" w:afterAutospacing="1"/>
      </w:pPr>
      <w:r w:rsidRPr="00D4216A">
        <w:t xml:space="preserve">Mondeling: u kunt hiervoor een afspraak maken met de heer M. den </w:t>
      </w:r>
      <w:proofErr w:type="spellStart"/>
      <w:r w:rsidRPr="00D4216A">
        <w:t>Boeft</w:t>
      </w:r>
      <w:proofErr w:type="spellEnd"/>
      <w:r w:rsidRPr="00D4216A">
        <w:t xml:space="preserve"> of mevrouw C. Simons via het algemene telefoonnummer +140117.</w:t>
      </w:r>
    </w:p>
    <w:p w:rsidR="00D4216A" w:rsidRPr="00D05D84" w:rsidRDefault="00D4216A" w:rsidP="00D05D84"/>
    <w:p w:rsidR="00D05D84" w:rsidRDefault="00D05D84"/>
    <w:sectPr w:rsidR="00D05D84" w:rsidSect="00EE02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F4A92"/>
    <w:multiLevelType w:val="hybridMultilevel"/>
    <w:tmpl w:val="1E449112"/>
    <w:lvl w:ilvl="0" w:tplc="2AB61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9503D"/>
    <w:multiLevelType w:val="hybridMultilevel"/>
    <w:tmpl w:val="D9D69C50"/>
    <w:lvl w:ilvl="0" w:tplc="01AC8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112A4"/>
    <w:multiLevelType w:val="multilevel"/>
    <w:tmpl w:val="99D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A63938"/>
    <w:multiLevelType w:val="hybridMultilevel"/>
    <w:tmpl w:val="F39E9886"/>
    <w:lvl w:ilvl="0" w:tplc="5CC66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963977"/>
    <w:multiLevelType w:val="hybridMultilevel"/>
    <w:tmpl w:val="49E66C6E"/>
    <w:lvl w:ilvl="0" w:tplc="C7D25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84"/>
    <w:rsid w:val="000E1A8D"/>
    <w:rsid w:val="000E386A"/>
    <w:rsid w:val="00197E1E"/>
    <w:rsid w:val="001A356D"/>
    <w:rsid w:val="002614D7"/>
    <w:rsid w:val="00290BA8"/>
    <w:rsid w:val="002E5D58"/>
    <w:rsid w:val="00415934"/>
    <w:rsid w:val="00496CEB"/>
    <w:rsid w:val="004B52BC"/>
    <w:rsid w:val="00530471"/>
    <w:rsid w:val="006D195A"/>
    <w:rsid w:val="00724A4E"/>
    <w:rsid w:val="007D7CAD"/>
    <w:rsid w:val="00856B5B"/>
    <w:rsid w:val="00882ACA"/>
    <w:rsid w:val="00904E14"/>
    <w:rsid w:val="00A14515"/>
    <w:rsid w:val="00C4556D"/>
    <w:rsid w:val="00D05D84"/>
    <w:rsid w:val="00D4216A"/>
    <w:rsid w:val="00D56353"/>
    <w:rsid w:val="00D704D3"/>
    <w:rsid w:val="00DB2996"/>
    <w:rsid w:val="00E93C5A"/>
    <w:rsid w:val="00EE02B0"/>
    <w:rsid w:val="00F82BB9"/>
    <w:rsid w:val="00FC2372"/>
    <w:rsid w:val="00FC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05D84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05D84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D05D84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05D84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D4216A"/>
    <w:pPr>
      <w:ind w:left="720"/>
      <w:contextualSpacing/>
    </w:pPr>
  </w:style>
  <w:style w:type="character" w:customStyle="1" w:styleId="superscript">
    <w:name w:val="superscript"/>
    <w:basedOn w:val="Standaardalinea-lettertype"/>
    <w:rsid w:val="000E3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05D84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05D84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D05D84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05D84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D4216A"/>
    <w:pPr>
      <w:ind w:left="720"/>
      <w:contextualSpacing/>
    </w:pPr>
  </w:style>
  <w:style w:type="character" w:customStyle="1" w:styleId="superscript">
    <w:name w:val="superscript"/>
    <w:basedOn w:val="Standaardalinea-lettertype"/>
    <w:rsid w:val="000E3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emeentesluis.nl/Bestuur_en_Organisatie/Nieuws/Ontwerp_beleidsnotitie_Huisvesting_tijdelijke_werknemers/Concept_beleidsnotitie_Huisvesting_tijdelijke_werknemer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meentesluis.nl/Bestuur_en_Organisatie/Nieuws/Ontwerp_beleidsnotitie_Huisvesting_tijdelijke_werkneme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 Vinke</dc:creator>
  <cp:lastModifiedBy>Beheerder</cp:lastModifiedBy>
  <cp:revision>3</cp:revision>
  <dcterms:created xsi:type="dcterms:W3CDTF">2019-11-09T12:50:00Z</dcterms:created>
  <dcterms:modified xsi:type="dcterms:W3CDTF">2019-11-09T12:50:00Z</dcterms:modified>
</cp:coreProperties>
</file>